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62" w:line="460" w:lineRule="exact"/>
        <w:textAlignment w:val="baseline"/>
        <w:outlineLvl w:val="0"/>
        <w:rPr>
          <w:rFonts w:hint="eastAsia" w:ascii="微软雅黑" w:hAnsi="微软雅黑" w:eastAsia="微软雅黑" w:cs="微软雅黑"/>
          <w:spacing w:val="7"/>
          <w:sz w:val="32"/>
          <w:szCs w:val="32"/>
        </w:rPr>
      </w:pPr>
      <w:r>
        <w:rPr>
          <w:rFonts w:hint="eastAsia" w:ascii="微软雅黑" w:hAnsi="微软雅黑" w:eastAsia="微软雅黑" w:cs="微软雅黑"/>
          <w:spacing w:val="-6"/>
          <w:sz w:val="32"/>
          <w:szCs w:val="32"/>
        </w:rPr>
        <w:t>附件</w:t>
      </w:r>
      <w:r>
        <w:rPr>
          <w:rFonts w:hint="eastAsia" w:ascii="微软雅黑" w:hAnsi="微软雅黑" w:eastAsia="微软雅黑" w:cs="微软雅黑"/>
          <w:spacing w:val="-67"/>
          <w:sz w:val="32"/>
          <w:szCs w:val="32"/>
        </w:rPr>
        <w:t xml:space="preserve"> </w:t>
      </w:r>
      <w:r>
        <w:rPr>
          <w:rFonts w:hint="eastAsia" w:ascii="微软雅黑" w:hAnsi="微软雅黑" w:eastAsia="微软雅黑" w:cs="微软雅黑"/>
          <w:spacing w:val="-6"/>
          <w:sz w:val="32"/>
          <w:szCs w:val="32"/>
        </w:rPr>
        <w:t>2</w:t>
      </w:r>
      <w:r>
        <w:rPr>
          <w:rFonts w:hint="eastAsia" w:ascii="微软雅黑" w:hAnsi="微软雅黑" w:eastAsia="微软雅黑" w:cs="微软雅黑"/>
          <w:spacing w:val="-6"/>
          <w:sz w:val="32"/>
          <w:szCs w:val="32"/>
          <w:lang w:val="en-US" w:eastAsia="zh-CN"/>
        </w:rPr>
        <w:t xml:space="preserve">  </w:t>
      </w:r>
      <w:r>
        <w:rPr>
          <w:rFonts w:hint="eastAsia" w:ascii="微软雅黑" w:hAnsi="微软雅黑" w:eastAsia="微软雅黑" w:cs="微软雅黑"/>
          <w:spacing w:val="7"/>
          <w:sz w:val="32"/>
          <w:szCs w:val="32"/>
          <w:lang w:val="en-US" w:eastAsia="zh-CN"/>
        </w:rPr>
        <w:t>物流工程</w:t>
      </w:r>
      <w:r>
        <w:rPr>
          <w:rFonts w:hint="eastAsia" w:ascii="微软雅黑" w:hAnsi="微软雅黑" w:eastAsia="微软雅黑" w:cs="微软雅黑"/>
          <w:spacing w:val="7"/>
          <w:sz w:val="32"/>
          <w:szCs w:val="32"/>
        </w:rPr>
        <w:t>专业建设标准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textAlignment w:val="baseline"/>
        <w:outlineLvl w:val="0"/>
        <w:rPr>
          <w:rFonts w:hint="eastAsia" w:ascii="仿宋" w:hAnsi="仿宋" w:eastAsia="仿宋" w:cs="仿宋"/>
          <w:spacing w:val="8"/>
          <w:sz w:val="31"/>
          <w:szCs w:val="31"/>
          <w:lang w:val="en-US" w:eastAsia="zh-CN"/>
        </w:rPr>
      </w:pPr>
      <w:r>
        <w:rPr>
          <w:rFonts w:hint="eastAsia" w:ascii="黑体" w:hAnsi="黑体" w:eastAsia="黑体" w:cs="黑体"/>
          <w:spacing w:val="8"/>
          <w:sz w:val="31"/>
          <w:szCs w:val="31"/>
          <w:lang w:val="en-US" w:eastAsia="zh-CN"/>
        </w:rPr>
        <w:t>一、</w:t>
      </w:r>
      <w:r>
        <w:rPr>
          <w:rFonts w:ascii="黑体" w:hAnsi="黑体" w:eastAsia="黑体" w:cs="黑体"/>
          <w:spacing w:val="8"/>
          <w:sz w:val="31"/>
          <w:szCs w:val="31"/>
        </w:rPr>
        <w:t>专业</w:t>
      </w:r>
      <w:r>
        <w:rPr>
          <w:rFonts w:hint="eastAsia" w:ascii="黑体" w:hAnsi="黑体" w:eastAsia="黑体" w:cs="黑体"/>
          <w:spacing w:val="8"/>
          <w:sz w:val="31"/>
          <w:szCs w:val="31"/>
          <w:lang w:val="en-US" w:eastAsia="zh-CN"/>
        </w:rPr>
        <w:t>介绍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物流工程专业是一门综合性的学科，它涉及到物流系统的规划、设计、运营和管理等方面。该专业的主要培养目标是让学生掌握现代物流工程的基本理论、基本知识和基本技能，能在工业生产、商业流通、交通运输、信息服务等领域从事物流系统分析、设计、规划、管理和运营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物流工程专业的课程设置非常丰富，包括物流学、供应链管理、物流系统分析与设计、物流信息系统、物流装备与自动化、物流成本管理等。这些课程旨在帮助学生全面理解物流系统的运行机制，掌握物流系统的设计方法和运营策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在实践环节，物流工程专业的学生会有机会参与到各种物流项目中，如物流中心的规划和设计、物流信息系统的开发和维护、物流成本的分析和控制等。这些实践活动能够让学生将理论知识应用到实际工作中，提高他们的实践能力和解决问题的能力。</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此外，物流工程专业的学生还会接受一系列的专业技能培训，如物流软件的使用、物流设备的维护和操作、物流数据的分析和处理等。这些技能培训能够帮助学生更好地适应物流行业的工作环境，提高他们的职业竞争力。</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物流工程专业是一门非常实用的专业，它为学生提供了广阔的就业前景和发展机会。无论是在工业生产、商业流通、交通运输还是信息服务等领域，物流工程专业的毕业生都能够发挥他们的专业知识和技能，为社会的发展做出贡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textAlignment w:val="baseline"/>
        <w:outlineLvl w:val="0"/>
        <w:rPr>
          <w:rFonts w:hint="eastAsia" w:ascii="黑体" w:hAnsi="黑体" w:eastAsia="黑体" w:cs="黑体"/>
          <w:spacing w:val="8"/>
          <w:sz w:val="31"/>
          <w:szCs w:val="31"/>
          <w:lang w:val="en-US" w:eastAsia="zh-CN"/>
        </w:rPr>
      </w:pPr>
      <w:r>
        <w:rPr>
          <w:rFonts w:hint="eastAsia" w:ascii="黑体" w:hAnsi="黑体" w:eastAsia="黑体" w:cs="黑体"/>
          <w:spacing w:val="8"/>
          <w:sz w:val="31"/>
          <w:szCs w:val="31"/>
          <w:lang w:val="en-US" w:eastAsia="zh-CN"/>
        </w:rPr>
        <w:t>二、培养目标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本专业以培养德、智、体、美、劳全面发展，适应国家和社会经济需要，掌握管理学、工学基础和现代物流基础理论，熟悉和掌握物流专业的基础知识与基本技能，能够从事物流系统规划与设计、开发与应用，物流工程项目策划、设计、实施，物流装备的生产设计与运维检修等，具有创新意识和创业精神的高素质国际化应用型专门人才。培养达到以下目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1.掌握物流工程专业的基本理论和基本技能，熟悉物流相关新设备、工艺及管理模式；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2.在智慧物流系统规划、物流信息化及现代物流管理等方面具有较强的工程应用、技术研发能力，具有独立获取知识、提出问题、分析问题和解决问题的基本能力和开拓创新创业精神；</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3.具有较高的外语水平、良好的思想道德修养和心理素质。</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30" w:after="0" w:afterLines="50" w:line="460" w:lineRule="exact"/>
        <w:ind w:leftChars="0"/>
        <w:textAlignment w:val="baseline"/>
        <w:outlineLvl w:val="0"/>
        <w:rPr>
          <w:rFonts w:hint="eastAsia" w:ascii="黑体" w:hAnsi="黑体" w:eastAsia="黑体" w:cs="黑体"/>
          <w:spacing w:val="8"/>
          <w:sz w:val="31"/>
          <w:szCs w:val="31"/>
          <w:lang w:val="en-US" w:eastAsia="zh-CN"/>
        </w:rPr>
      </w:pPr>
      <w:r>
        <w:rPr>
          <w:rFonts w:ascii="黑体" w:hAnsi="黑体" w:eastAsia="黑体" w:cs="黑体"/>
          <w:spacing w:val="8"/>
          <w:sz w:val="31"/>
          <w:szCs w:val="31"/>
        </w:rPr>
        <w:t>专业</w:t>
      </w:r>
      <w:r>
        <w:rPr>
          <w:rFonts w:hint="eastAsia" w:ascii="黑体" w:hAnsi="黑体" w:eastAsia="黑体" w:cs="黑体"/>
          <w:spacing w:val="8"/>
          <w:sz w:val="31"/>
          <w:szCs w:val="31"/>
          <w:lang w:val="en-US" w:eastAsia="zh-CN"/>
        </w:rPr>
        <w:t>特色与优势</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firstLine="652" w:firstLineChars="200"/>
        <w:textAlignment w:val="baseline"/>
        <w:outlineLvl w:val="9"/>
        <w:rPr>
          <w:rFonts w:hint="eastAsia" w:ascii="黑体" w:hAnsi="黑体" w:eastAsia="黑体" w:cs="黑体"/>
          <w:spacing w:val="8"/>
          <w:sz w:val="31"/>
          <w:szCs w:val="31"/>
          <w:lang w:val="en-US" w:eastAsia="zh-CN"/>
        </w:rPr>
      </w:pPr>
      <w:r>
        <w:rPr>
          <w:rFonts w:hint="eastAsia" w:ascii="仿宋" w:hAnsi="仿宋" w:eastAsia="仿宋" w:cs="仿宋"/>
          <w:spacing w:val="8"/>
          <w:sz w:val="31"/>
          <w:szCs w:val="31"/>
          <w:lang w:val="en-US" w:eastAsia="zh-CN"/>
        </w:rPr>
        <w:t>本专业设置智慧物流和数字供应链两个专业方向。坚持“智慧物流”和“数字供应链”专业的内涵式发展模式，追踪现代物流科技发展前沿，聚焦智慧物流技术发展方向，着眼在物联网、大数据、人工智能的技术的支持下，探索和构建物流工程专业课程和人才培养体系。强化物流工程实验基地建设，研发设计现代物流与供应链、ERP等虚拟仿真实验教学平台，建设物流虚拟和物流仿真实验室等实习实践基地，满足物流工程专业信息化和培养应用型人才的需要。坚持订单式培养模式，与众多物流企业开展合作订单式人才培养，签订实习协议，采取“学生课堂进企业”，“企业技术高管进校园”的教学方式，为企业“量体裁衣”式地培养人才，为学生搭建实习就业直通车，实现学生高质量就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textAlignment w:val="baseline"/>
        <w:outlineLvl w:val="0"/>
        <w:rPr>
          <w:rFonts w:hint="eastAsia" w:ascii="黑体" w:hAnsi="黑体" w:eastAsia="黑体" w:cs="黑体"/>
          <w:spacing w:val="8"/>
          <w:sz w:val="31"/>
          <w:szCs w:val="31"/>
          <w:lang w:val="en-US" w:eastAsia="zh-CN"/>
        </w:rPr>
      </w:pPr>
      <w:r>
        <w:rPr>
          <w:rFonts w:hint="eastAsia" w:ascii="黑体" w:hAnsi="黑体" w:eastAsia="黑体" w:cs="黑体"/>
          <w:spacing w:val="8"/>
          <w:sz w:val="31"/>
          <w:szCs w:val="31"/>
          <w:lang w:val="en-US" w:eastAsia="zh-CN"/>
        </w:rPr>
        <w:t>四、</w:t>
      </w:r>
      <w:r>
        <w:rPr>
          <w:rFonts w:ascii="黑体" w:hAnsi="黑体" w:eastAsia="黑体" w:cs="黑体"/>
          <w:spacing w:val="8"/>
          <w:sz w:val="31"/>
          <w:szCs w:val="31"/>
        </w:rPr>
        <w:t>专业</w:t>
      </w:r>
      <w:r>
        <w:rPr>
          <w:rFonts w:hint="eastAsia" w:ascii="黑体" w:hAnsi="黑体" w:eastAsia="黑体" w:cs="黑体"/>
          <w:spacing w:val="8"/>
          <w:sz w:val="31"/>
          <w:szCs w:val="31"/>
          <w:lang w:val="en-US" w:eastAsia="zh-CN"/>
        </w:rPr>
        <w:t>教学规范</w:t>
      </w:r>
    </w:p>
    <w:p>
      <w:pPr>
        <w:spacing w:before="157" w:line="228" w:lineRule="auto"/>
        <w:ind w:left="680"/>
        <w:outlineLvl w:val="1"/>
        <w:rPr>
          <w:rFonts w:ascii="仿宋" w:hAnsi="仿宋" w:eastAsia="仿宋" w:cs="仿宋"/>
          <w:sz w:val="31"/>
          <w:szCs w:val="31"/>
        </w:rPr>
      </w:pPr>
      <w:r>
        <w:rPr>
          <w:rFonts w:ascii="仿宋" w:hAnsi="仿宋" w:eastAsia="仿宋" w:cs="仿宋"/>
          <w:spacing w:val="6"/>
          <w:sz w:val="31"/>
          <w:szCs w:val="31"/>
        </w:rPr>
        <w:t>（一）教学计划</w:t>
      </w:r>
    </w:p>
    <w:p>
      <w:pPr>
        <w:spacing w:before="242" w:line="355" w:lineRule="auto"/>
        <w:ind w:left="35" w:right="14" w:firstLine="639"/>
        <w:rPr>
          <w:rFonts w:ascii="仿宋" w:hAnsi="仿宋" w:eastAsia="仿宋" w:cs="仿宋"/>
          <w:sz w:val="31"/>
          <w:szCs w:val="31"/>
        </w:rPr>
      </w:pPr>
      <w:r>
        <w:rPr>
          <w:rFonts w:ascii="仿宋" w:hAnsi="仿宋" w:eastAsia="仿宋" w:cs="仿宋"/>
          <w:spacing w:val="22"/>
          <w:sz w:val="31"/>
          <w:szCs w:val="31"/>
        </w:rPr>
        <w:t>教学计划是学校保证教学质量和人才培养规格的重要</w:t>
      </w:r>
      <w:r>
        <w:rPr>
          <w:rFonts w:ascii="仿宋" w:hAnsi="仿宋" w:eastAsia="仿宋" w:cs="仿宋"/>
          <w:spacing w:val="8"/>
          <w:sz w:val="31"/>
          <w:szCs w:val="31"/>
        </w:rPr>
        <w:t>文件，是组织教学过程、安排教学任务的基本依据，应保持相对稳定，并适时修订。执行过程中如需变动，应有规范的</w:t>
      </w:r>
      <w:r>
        <w:rPr>
          <w:rFonts w:ascii="仿宋" w:hAnsi="仿宋" w:eastAsia="仿宋" w:cs="仿宋"/>
          <w:spacing w:val="5"/>
          <w:sz w:val="31"/>
          <w:szCs w:val="31"/>
        </w:rPr>
        <w:t>论证和审批手续。</w:t>
      </w:r>
    </w:p>
    <w:p>
      <w:pPr>
        <w:spacing w:before="51" w:line="229" w:lineRule="auto"/>
        <w:ind w:left="680"/>
        <w:outlineLvl w:val="1"/>
        <w:rPr>
          <w:rFonts w:ascii="仿宋" w:hAnsi="仿宋" w:eastAsia="仿宋" w:cs="仿宋"/>
          <w:sz w:val="31"/>
          <w:szCs w:val="31"/>
        </w:rPr>
      </w:pPr>
      <w:r>
        <w:rPr>
          <w:rFonts w:ascii="仿宋" w:hAnsi="仿宋" w:eastAsia="仿宋" w:cs="仿宋"/>
          <w:spacing w:val="6"/>
          <w:sz w:val="31"/>
          <w:szCs w:val="31"/>
        </w:rPr>
        <w:t>（二）教学大纲</w:t>
      </w:r>
    </w:p>
    <w:p>
      <w:pPr>
        <w:spacing w:before="243" w:line="365" w:lineRule="auto"/>
        <w:ind w:left="36" w:right="102" w:firstLine="638"/>
        <w:rPr>
          <w:rFonts w:ascii="仿宋" w:hAnsi="仿宋" w:eastAsia="仿宋" w:cs="仿宋"/>
          <w:sz w:val="31"/>
          <w:szCs w:val="31"/>
        </w:rPr>
      </w:pPr>
      <w:r>
        <w:rPr>
          <w:rFonts w:ascii="仿宋" w:hAnsi="仿宋" w:eastAsia="仿宋" w:cs="仿宋"/>
          <w:spacing w:val="8"/>
          <w:sz w:val="31"/>
          <w:szCs w:val="31"/>
        </w:rPr>
        <w:t>教学大纲是实施教学和考核的基本依据，列入教学计划的各门课程或实践教学环节，应在开课前制定科学合理的教学大纲。教学大纲内容视课程性质而定，一般应包括课程性质与简介、先修课程、课时数、各章节知识要点、教材、参考书、教学方法、教学手段和考核方式等。</w:t>
      </w:r>
    </w:p>
    <w:p>
      <w:pPr>
        <w:spacing w:before="51" w:line="229" w:lineRule="auto"/>
        <w:ind w:left="680"/>
        <w:outlineLvl w:val="1"/>
        <w:rPr>
          <w:rFonts w:ascii="仿宋" w:hAnsi="仿宋" w:eastAsia="仿宋" w:cs="仿宋"/>
          <w:sz w:val="31"/>
          <w:szCs w:val="31"/>
        </w:rPr>
      </w:pPr>
      <w:r>
        <w:rPr>
          <w:rFonts w:ascii="仿宋" w:hAnsi="仿宋" w:eastAsia="仿宋" w:cs="仿宋"/>
          <w:spacing w:val="6"/>
          <w:sz w:val="31"/>
          <w:szCs w:val="31"/>
        </w:rPr>
        <w:t>（三）教材选用</w:t>
      </w:r>
    </w:p>
    <w:p>
      <w:pPr>
        <w:spacing w:before="241" w:line="361" w:lineRule="auto"/>
        <w:ind w:left="37" w:firstLine="638"/>
        <w:rPr>
          <w:rFonts w:ascii="仿宋" w:hAnsi="仿宋" w:eastAsia="仿宋" w:cs="仿宋"/>
          <w:sz w:val="31"/>
          <w:szCs w:val="31"/>
        </w:rPr>
      </w:pPr>
      <w:r>
        <w:rPr>
          <w:rFonts w:ascii="仿宋" w:hAnsi="仿宋" w:eastAsia="仿宋" w:cs="仿宋"/>
          <w:spacing w:val="8"/>
          <w:sz w:val="31"/>
          <w:szCs w:val="31"/>
        </w:rPr>
        <w:t>建立完善的教材选用制度，专业基础课程和专业必修课</w:t>
      </w:r>
      <w:r>
        <w:rPr>
          <w:rFonts w:ascii="仿宋" w:hAnsi="仿宋" w:eastAsia="仿宋" w:cs="仿宋"/>
          <w:spacing w:val="-1"/>
          <w:sz w:val="31"/>
          <w:szCs w:val="31"/>
        </w:rPr>
        <w:t>程应优先选用“马克思主义理论研究和建设工程</w:t>
      </w:r>
      <w:r>
        <w:rPr>
          <w:rFonts w:ascii="仿宋" w:hAnsi="仿宋" w:eastAsia="仿宋" w:cs="仿宋"/>
          <w:spacing w:val="-110"/>
          <w:sz w:val="31"/>
          <w:szCs w:val="31"/>
        </w:rPr>
        <w:t xml:space="preserve"> </w:t>
      </w:r>
      <w:r>
        <w:rPr>
          <w:rFonts w:ascii="仿宋" w:hAnsi="仿宋" w:eastAsia="仿宋" w:cs="仿宋"/>
          <w:spacing w:val="-1"/>
          <w:sz w:val="31"/>
          <w:szCs w:val="31"/>
        </w:rPr>
        <w:t>”重</w:t>
      </w:r>
      <w:r>
        <w:rPr>
          <w:rFonts w:ascii="仿宋" w:hAnsi="仿宋" w:eastAsia="仿宋" w:cs="仿宋"/>
          <w:spacing w:val="-2"/>
          <w:sz w:val="31"/>
          <w:szCs w:val="31"/>
        </w:rPr>
        <w:t>点教材、</w:t>
      </w:r>
      <w:r>
        <w:rPr>
          <w:rFonts w:ascii="仿宋" w:hAnsi="仿宋" w:eastAsia="仿宋" w:cs="仿宋"/>
          <w:spacing w:val="8"/>
          <w:sz w:val="31"/>
          <w:szCs w:val="31"/>
        </w:rPr>
        <w:t>国家级精品教材和国家级规划立项教材等优秀教材。</w:t>
      </w:r>
    </w:p>
    <w:p>
      <w:pPr>
        <w:spacing w:before="53" w:line="227" w:lineRule="auto"/>
        <w:ind w:left="680"/>
        <w:outlineLvl w:val="1"/>
        <w:rPr>
          <w:rFonts w:ascii="仿宋" w:hAnsi="仿宋" w:eastAsia="仿宋" w:cs="仿宋"/>
          <w:sz w:val="31"/>
          <w:szCs w:val="31"/>
        </w:rPr>
      </w:pPr>
      <w:r>
        <w:rPr>
          <w:rFonts w:ascii="仿宋" w:hAnsi="仿宋" w:eastAsia="仿宋" w:cs="仿宋"/>
          <w:spacing w:val="6"/>
          <w:sz w:val="31"/>
          <w:szCs w:val="31"/>
        </w:rPr>
        <w:t>（四）课堂教学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课堂教学是教学工作的主要形式。教师在课前须认真备课，编制教学进度表，明确并公布课外辅导与答疑时间。教师在教学中应注重改进教学方法，提倡启发式、互动式、讨论式、案例式和参与式教学等，调动学生参与的积极性；鼓励使用互联网辅助教学、多媒体教学、模拟仿真教学等现代教育技术；坚持教书育人，为人师表，教学规范。教师应适量布置课后作业,并认真反馈意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1"/>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（五）课外实践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课外实践是课堂教学的延伸，是教学活动的重要组成部分。专业须制订课外实践教学计划，教师应直接参与指导学生课外实践活动。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1"/>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（六）成绩考核</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eastAsia" w:ascii="黑体" w:hAnsi="黑体" w:eastAsia="黑体" w:cs="黑体"/>
          <w:spacing w:val="8"/>
          <w:sz w:val="31"/>
          <w:szCs w:val="31"/>
          <w:lang w:val="en-US" w:eastAsia="zh-CN"/>
        </w:rPr>
      </w:pPr>
      <w:r>
        <w:rPr>
          <w:rFonts w:hint="eastAsia" w:ascii="仿宋" w:hAnsi="仿宋" w:eastAsia="仿宋" w:cs="仿宋"/>
          <w:spacing w:val="8"/>
          <w:sz w:val="31"/>
          <w:szCs w:val="31"/>
          <w:lang w:val="en-US" w:eastAsia="zh-CN"/>
        </w:rPr>
        <w:t>成绩考核是教学的一个重要环节，应根据课程特点选择恰当的考核方式，考查学生对知识点的掌握和运用能力。成绩考核由平时考核和期末考核组成。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textAlignment w:val="baseline"/>
        <w:outlineLvl w:val="0"/>
        <w:rPr>
          <w:rFonts w:hint="eastAsia" w:ascii="黑体" w:hAnsi="黑体" w:eastAsia="黑体" w:cs="黑体"/>
          <w:spacing w:val="8"/>
          <w:sz w:val="31"/>
          <w:szCs w:val="31"/>
          <w:lang w:val="en-US" w:eastAsia="zh-CN"/>
        </w:rPr>
      </w:pPr>
      <w:r>
        <w:rPr>
          <w:rFonts w:hint="eastAsia" w:ascii="黑体" w:hAnsi="黑体" w:eastAsia="黑体" w:cs="黑体"/>
          <w:spacing w:val="8"/>
          <w:sz w:val="31"/>
          <w:szCs w:val="31"/>
          <w:lang w:val="en-US" w:eastAsia="zh-CN"/>
        </w:rPr>
        <w:t>五、</w:t>
      </w:r>
      <w:r>
        <w:rPr>
          <w:rFonts w:ascii="黑体" w:hAnsi="黑体" w:eastAsia="黑体" w:cs="黑体"/>
          <w:spacing w:val="8"/>
          <w:sz w:val="31"/>
          <w:szCs w:val="31"/>
        </w:rPr>
        <w:t>专业</w:t>
      </w:r>
      <w:r>
        <w:rPr>
          <w:rFonts w:hint="eastAsia" w:ascii="黑体" w:hAnsi="黑体" w:eastAsia="黑体" w:cs="黑体"/>
          <w:spacing w:val="8"/>
          <w:sz w:val="31"/>
          <w:szCs w:val="31"/>
          <w:lang w:val="en-US" w:eastAsia="zh-CN"/>
        </w:rPr>
        <w:t>毕业要求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textAlignment w:val="baseline"/>
        <w:outlineLvl w:val="0"/>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 xml:space="preserve">本专业学生毕业时应获得以下方面的知识和能力：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0"/>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1.工程知识：具有较宽的学科背景和综合素养，掌握本专业所需的相关数学、工程基础和专业知识用于解决物流系统规划、设计、建模及优化等复杂工程问题。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0"/>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2.问题分析：具有逻辑思维能力、系统思维能力、创新能力以及发现问题的能力，能够应用数学、自然科学和工程科学的基本原理，识别、表达、并通过文献研究分析物流工程复杂工程问题，以获得有效结论。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0"/>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3.设计/开发解决方案：能够设计针对物流工程专业领域复杂工程问题的解决方案，设计满足特定需求的智慧物流系统、智慧物流装备、物流系统软件等方案或技术，并能够在设计环节中体现创新意识，考虑社会、健康、安全、法律、文化以及环境等因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0"/>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4.实验设计与信息处理：能够基于科学原理并采用科学方法对物流工程专业复杂工程问题进行研究，包括设计实验、分析与解释数据、并通过信息综合得到合理有效的结论。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textAlignment w:val="baseline"/>
        <w:outlineLvl w:val="0"/>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5.使用现代工具：能够针对复杂物流系统工程问题，开发、选择与使用恰当的物流技术、资源、物流类Flexsim、SPSS、ERP等现代工程工具和信息技术工具，包括对物流类复杂工程问题的预测与模拟，并能够理解其局限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0"/>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6.工程师社会责任意识：能够基于物流工程相关背景知识进行合理分析，利用物流工程设计、实施及评估规范评价物流工程专业工程实践和复杂工程问题解决方案对社会、健康、安全、法律以及文化的影响，并理解应承担的责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0"/>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7.职业规范：了解我国基本国情，树立社会主义核心价值观，热爱祖国，具有人文社会科学素养、社会责任感，能够在物流及相关领域的工作实践中理解并遵守职业道德和规范，履行责任。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textAlignment w:val="baseline"/>
        <w:outlineLvl w:val="0"/>
        <w:rPr>
          <w:rFonts w:hint="eastAsia" w:ascii="黑体" w:hAnsi="黑体" w:eastAsia="黑体" w:cs="黑体"/>
          <w:spacing w:val="8"/>
          <w:sz w:val="31"/>
          <w:szCs w:val="31"/>
          <w:lang w:val="en-US" w:eastAsia="zh-CN"/>
        </w:rPr>
      </w:pPr>
      <w:r>
        <w:rPr>
          <w:rFonts w:hint="eastAsia" w:ascii="黑体" w:hAnsi="黑体" w:eastAsia="黑体" w:cs="黑体"/>
          <w:spacing w:val="8"/>
          <w:sz w:val="31"/>
          <w:szCs w:val="31"/>
          <w:lang w:val="en-US" w:eastAsia="zh-CN"/>
        </w:rPr>
        <w:t>六、</w:t>
      </w:r>
      <w:r>
        <w:rPr>
          <w:rFonts w:ascii="黑体" w:hAnsi="黑体" w:eastAsia="黑体" w:cs="黑体"/>
          <w:spacing w:val="8"/>
          <w:sz w:val="31"/>
          <w:szCs w:val="31"/>
        </w:rPr>
        <w:t>专业</w:t>
      </w:r>
      <w:r>
        <w:rPr>
          <w:rFonts w:hint="eastAsia" w:ascii="黑体" w:hAnsi="黑体" w:eastAsia="黑体" w:cs="黑体"/>
          <w:spacing w:val="8"/>
          <w:sz w:val="31"/>
          <w:szCs w:val="31"/>
          <w:lang w:val="en-US" w:eastAsia="zh-CN"/>
        </w:rPr>
        <w:t>学制与学位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314" w:firstLineChars="100"/>
        <w:textAlignment w:val="baseline"/>
        <w:outlineLvl w:val="9"/>
        <w:rPr>
          <w:rFonts w:ascii="仿宋" w:hAnsi="仿宋" w:eastAsia="仿宋" w:cs="仿宋"/>
          <w:sz w:val="31"/>
          <w:szCs w:val="31"/>
        </w:rPr>
      </w:pPr>
      <w:r>
        <w:rPr>
          <w:rFonts w:ascii="仿宋" w:hAnsi="仿宋" w:eastAsia="仿宋" w:cs="仿宋"/>
          <w:spacing w:val="2"/>
          <w:sz w:val="31"/>
          <w:szCs w:val="31"/>
        </w:rPr>
        <w:t>学制：基本学制4年，修业年限3～7年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320" w:firstLineChars="100"/>
        <w:textAlignment w:val="baseline"/>
        <w:outlineLvl w:val="9"/>
        <w:rPr>
          <w:rFonts w:hint="default" w:ascii="黑体" w:hAnsi="黑体" w:eastAsia="黑体" w:cs="黑体"/>
          <w:spacing w:val="8"/>
          <w:sz w:val="31"/>
          <w:szCs w:val="31"/>
          <w:lang w:val="en-US" w:eastAsia="zh-CN"/>
        </w:rPr>
      </w:pPr>
      <w:r>
        <w:rPr>
          <w:rFonts w:ascii="仿宋" w:hAnsi="仿宋" w:eastAsia="仿宋" w:cs="仿宋"/>
          <w:spacing w:val="5"/>
          <w:sz w:val="31"/>
          <w:szCs w:val="31"/>
        </w:rPr>
        <w:t>学位：</w:t>
      </w:r>
      <w:r>
        <w:rPr>
          <w:rFonts w:hint="eastAsia" w:ascii="仿宋" w:hAnsi="仿宋" w:eastAsia="仿宋" w:cs="仿宋"/>
          <w:spacing w:val="5"/>
          <w:sz w:val="31"/>
          <w:szCs w:val="31"/>
          <w:lang w:val="en-US" w:eastAsia="zh-CN"/>
        </w:rPr>
        <w:t>管理</w:t>
      </w:r>
      <w:r>
        <w:rPr>
          <w:rFonts w:ascii="仿宋" w:hAnsi="仿宋" w:eastAsia="仿宋" w:cs="仿宋"/>
          <w:spacing w:val="5"/>
          <w:sz w:val="31"/>
          <w:szCs w:val="31"/>
        </w:rPr>
        <w:t>学学士</w:t>
      </w:r>
    </w:p>
    <w:p>
      <w:pPr>
        <w:keepNext w:val="0"/>
        <w:keepLines w:val="0"/>
        <w:pageBreakBefore w:val="0"/>
        <w:widowControl/>
        <w:kinsoku w:val="0"/>
        <w:wordWrap/>
        <w:overflowPunct/>
        <w:topLinePunct w:val="0"/>
        <w:autoSpaceDE w:val="0"/>
        <w:autoSpaceDN w:val="0"/>
        <w:bidi w:val="0"/>
        <w:adjustRightInd w:val="0"/>
        <w:snapToGrid w:val="0"/>
        <w:spacing w:before="130" w:after="0" w:afterLines="50" w:line="460" w:lineRule="exact"/>
        <w:textAlignment w:val="baseline"/>
        <w:outlineLvl w:val="0"/>
        <w:rPr>
          <w:rFonts w:hint="eastAsia" w:ascii="黑体" w:hAnsi="黑体" w:eastAsia="黑体" w:cs="黑体"/>
          <w:sz w:val="31"/>
          <w:szCs w:val="31"/>
          <w:lang w:eastAsia="zh-CN"/>
        </w:rPr>
      </w:pPr>
      <w:r>
        <w:rPr>
          <w:rFonts w:hint="eastAsia" w:ascii="黑体" w:hAnsi="黑体" w:eastAsia="黑体" w:cs="黑体"/>
          <w:spacing w:val="8"/>
          <w:sz w:val="31"/>
          <w:szCs w:val="31"/>
          <w:lang w:val="en-US" w:eastAsia="zh-CN"/>
        </w:rPr>
        <w:t>七</w:t>
      </w:r>
      <w:r>
        <w:rPr>
          <w:rFonts w:ascii="黑体" w:hAnsi="黑体" w:eastAsia="黑体" w:cs="黑体"/>
          <w:spacing w:val="8"/>
          <w:sz w:val="31"/>
          <w:szCs w:val="31"/>
        </w:rPr>
        <w:t>、专业</w:t>
      </w:r>
      <w:r>
        <w:rPr>
          <w:rFonts w:hint="eastAsia" w:ascii="黑体" w:hAnsi="黑体" w:eastAsia="黑体" w:cs="黑体"/>
          <w:spacing w:val="8"/>
          <w:sz w:val="31"/>
          <w:szCs w:val="31"/>
          <w:lang w:val="en-US" w:eastAsia="zh-CN"/>
        </w:rPr>
        <w:t>主干学科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after="0" w:afterLines="50" w:line="460" w:lineRule="exact"/>
        <w:ind w:leftChars="0" w:firstLine="652" w:firstLineChars="200"/>
        <w:textAlignment w:val="baseline"/>
        <w:outlineLvl w:val="9"/>
        <w:rPr>
          <w:rFonts w:hint="default" w:ascii="黑体" w:hAnsi="黑体" w:eastAsia="黑体" w:cs="黑体"/>
          <w:spacing w:val="8"/>
          <w:sz w:val="31"/>
          <w:szCs w:val="31"/>
          <w:lang w:val="en-US" w:eastAsia="zh-CN"/>
        </w:rPr>
      </w:pPr>
      <w:r>
        <w:rPr>
          <w:rFonts w:hint="eastAsia" w:ascii="仿宋" w:hAnsi="仿宋" w:eastAsia="仿宋" w:cs="仿宋"/>
          <w:spacing w:val="8"/>
          <w:sz w:val="31"/>
          <w:szCs w:val="31"/>
          <w:lang w:val="en-US" w:eastAsia="zh-CN"/>
        </w:rPr>
        <w:t>主干学科：物流管理与工程。</w:t>
      </w:r>
    </w:p>
    <w:p>
      <w:pPr>
        <w:keepNext w:val="0"/>
        <w:keepLines w:val="0"/>
        <w:pageBreakBefore w:val="0"/>
        <w:widowControl/>
        <w:kinsoku w:val="0"/>
        <w:wordWrap/>
        <w:overflowPunct/>
        <w:topLinePunct w:val="0"/>
        <w:autoSpaceDE w:val="0"/>
        <w:autoSpaceDN w:val="0"/>
        <w:bidi w:val="0"/>
        <w:adjustRightInd w:val="0"/>
        <w:snapToGrid w:val="0"/>
        <w:spacing w:before="130" w:after="0" w:afterLines="50" w:line="460" w:lineRule="exact"/>
        <w:textAlignment w:val="baseline"/>
        <w:outlineLvl w:val="0"/>
        <w:rPr>
          <w:rFonts w:hint="default" w:ascii="黑体" w:hAnsi="黑体" w:eastAsia="黑体" w:cs="黑体"/>
          <w:sz w:val="31"/>
          <w:szCs w:val="31"/>
          <w:lang w:val="en-US" w:eastAsia="zh-CN"/>
        </w:rPr>
      </w:pPr>
      <w:r>
        <w:rPr>
          <w:rFonts w:hint="eastAsia" w:ascii="黑体" w:hAnsi="黑体" w:eastAsia="黑体" w:cs="黑体"/>
          <w:spacing w:val="8"/>
          <w:sz w:val="31"/>
          <w:szCs w:val="31"/>
          <w:lang w:val="en-US" w:eastAsia="zh-CN"/>
        </w:rPr>
        <w:t>八</w:t>
      </w:r>
      <w:r>
        <w:rPr>
          <w:rFonts w:ascii="黑体" w:hAnsi="黑体" w:eastAsia="黑体" w:cs="黑体"/>
          <w:spacing w:val="8"/>
          <w:sz w:val="31"/>
          <w:szCs w:val="31"/>
        </w:rPr>
        <w:t>、专业</w:t>
      </w:r>
      <w:r>
        <w:rPr>
          <w:rFonts w:hint="eastAsia" w:ascii="黑体" w:hAnsi="黑体" w:eastAsia="黑体" w:cs="黑体"/>
          <w:spacing w:val="8"/>
          <w:sz w:val="31"/>
          <w:szCs w:val="31"/>
          <w:lang w:val="en-US" w:eastAsia="zh-CN"/>
        </w:rPr>
        <w:t>师资力量</w:t>
      </w:r>
    </w:p>
    <w:p>
      <w:pPr>
        <w:keepNext w:val="0"/>
        <w:keepLines w:val="0"/>
        <w:pageBreakBefore w:val="0"/>
        <w:widowControl/>
        <w:kinsoku w:val="0"/>
        <w:wordWrap/>
        <w:overflowPunct/>
        <w:topLinePunct w:val="0"/>
        <w:autoSpaceDE w:val="0"/>
        <w:autoSpaceDN w:val="0"/>
        <w:bidi w:val="0"/>
        <w:adjustRightInd w:val="0"/>
        <w:snapToGrid w:val="0"/>
        <w:spacing w:before="130" w:after="0" w:afterLines="50" w:line="460" w:lineRule="exact"/>
        <w:ind w:firstLine="620" w:firstLineChars="200"/>
        <w:jc w:val="both"/>
        <w:textAlignment w:val="baseline"/>
        <w:outlineLvl w:val="9"/>
        <w:rPr>
          <w:rFonts w:hint="eastAsia" w:ascii="仿宋" w:hAnsi="仿宋" w:eastAsia="仿宋" w:cs="仿宋"/>
          <w:sz w:val="31"/>
          <w:szCs w:val="31"/>
          <w:lang w:eastAsia="zh-CN"/>
        </w:rPr>
      </w:pPr>
      <w:r>
        <w:rPr>
          <w:rFonts w:hint="eastAsia" w:ascii="仿宋" w:hAnsi="仿宋" w:eastAsia="仿宋" w:cs="仿宋"/>
          <w:sz w:val="31"/>
          <w:szCs w:val="31"/>
          <w:lang w:eastAsia="zh-CN"/>
        </w:rPr>
        <w:t>物流工程专业的师资力量是该专业教育质量的重要保障。在物流工程专业的教学团队中，拥有一支经验丰富、学术背景深厚的教师队伍。这些教师不仅具备扎实的物流工程专业知识，还具备丰富的实践经验和研究能力。</w:t>
      </w:r>
    </w:p>
    <w:p>
      <w:pPr>
        <w:keepNext w:val="0"/>
        <w:keepLines w:val="0"/>
        <w:pageBreakBefore w:val="0"/>
        <w:widowControl/>
        <w:kinsoku w:val="0"/>
        <w:wordWrap/>
        <w:overflowPunct/>
        <w:topLinePunct w:val="0"/>
        <w:autoSpaceDE w:val="0"/>
        <w:autoSpaceDN w:val="0"/>
        <w:bidi w:val="0"/>
        <w:adjustRightInd w:val="0"/>
        <w:snapToGrid w:val="0"/>
        <w:spacing w:before="130" w:after="0" w:afterLines="50" w:line="460" w:lineRule="exact"/>
        <w:ind w:firstLine="620" w:firstLineChars="200"/>
        <w:jc w:val="both"/>
        <w:textAlignment w:val="baseline"/>
        <w:outlineLvl w:val="9"/>
        <w:rPr>
          <w:rFonts w:hint="eastAsia" w:ascii="仿宋" w:hAnsi="仿宋" w:eastAsia="仿宋" w:cs="仿宋"/>
          <w:sz w:val="31"/>
          <w:szCs w:val="31"/>
          <w:lang w:eastAsia="zh-CN"/>
        </w:rPr>
      </w:pPr>
      <w:r>
        <w:rPr>
          <w:rFonts w:hint="eastAsia" w:ascii="仿宋" w:hAnsi="仿宋" w:eastAsia="仿宋" w:cs="仿宋"/>
          <w:sz w:val="31"/>
          <w:szCs w:val="31"/>
          <w:lang w:eastAsia="zh-CN"/>
        </w:rPr>
        <w:t>首先，物流工程专业的教师队伍中包括了一批具有博士学位的教授和副教授。他们在物流工程领域有着深入的研究，并取得了一系列的学术成果。他们不仅能够为学生提供系统的理论教育，还能够引导学生进行科研实践，培养学生的创新能力和实践能力。</w:t>
      </w:r>
    </w:p>
    <w:p>
      <w:pPr>
        <w:keepNext w:val="0"/>
        <w:keepLines w:val="0"/>
        <w:pageBreakBefore w:val="0"/>
        <w:widowControl/>
        <w:kinsoku w:val="0"/>
        <w:wordWrap/>
        <w:overflowPunct/>
        <w:topLinePunct w:val="0"/>
        <w:autoSpaceDE w:val="0"/>
        <w:autoSpaceDN w:val="0"/>
        <w:bidi w:val="0"/>
        <w:adjustRightInd w:val="0"/>
        <w:snapToGrid w:val="0"/>
        <w:spacing w:before="130" w:after="0" w:afterLines="50" w:line="460" w:lineRule="exact"/>
        <w:ind w:firstLine="620" w:firstLineChars="200"/>
        <w:jc w:val="both"/>
        <w:textAlignment w:val="baseline"/>
        <w:outlineLvl w:val="9"/>
        <w:rPr>
          <w:rFonts w:hint="eastAsia" w:ascii="仿宋" w:hAnsi="仿宋" w:eastAsia="仿宋" w:cs="仿宋"/>
          <w:sz w:val="31"/>
          <w:szCs w:val="31"/>
          <w:lang w:eastAsia="zh-CN"/>
        </w:rPr>
      </w:pPr>
      <w:r>
        <w:rPr>
          <w:rFonts w:hint="eastAsia" w:ascii="仿宋" w:hAnsi="仿宋" w:eastAsia="仿宋" w:cs="仿宋"/>
          <w:sz w:val="31"/>
          <w:szCs w:val="31"/>
          <w:lang w:eastAsia="zh-CN"/>
        </w:rPr>
        <w:t>其次，物流工程专业的教师队伍还包括了一批具有丰富实践经验的行业专家。他们在物流工程领域的企业或机构中担任过高级职位，对于物流工程的实际运作有着深入的了解。他们能够将实际案例引入课堂，让学生更好地理解和应用所学知识。同时，他们还与行业内的企业保持紧密的联系，为学生提供实习和就业机会。</w:t>
      </w:r>
    </w:p>
    <w:p>
      <w:pPr>
        <w:keepNext w:val="0"/>
        <w:keepLines w:val="0"/>
        <w:pageBreakBefore w:val="0"/>
        <w:widowControl/>
        <w:kinsoku w:val="0"/>
        <w:wordWrap/>
        <w:overflowPunct/>
        <w:topLinePunct w:val="0"/>
        <w:autoSpaceDE w:val="0"/>
        <w:autoSpaceDN w:val="0"/>
        <w:bidi w:val="0"/>
        <w:adjustRightInd w:val="0"/>
        <w:snapToGrid w:val="0"/>
        <w:spacing w:before="130" w:after="0" w:afterLines="50" w:line="460" w:lineRule="exact"/>
        <w:ind w:firstLine="620" w:firstLineChars="200"/>
        <w:textAlignment w:val="baseline"/>
        <w:outlineLvl w:val="9"/>
        <w:rPr>
          <w:rFonts w:hint="eastAsia" w:ascii="仿宋" w:hAnsi="仿宋" w:eastAsia="仿宋" w:cs="仿宋"/>
          <w:sz w:val="31"/>
          <w:szCs w:val="31"/>
          <w:lang w:eastAsia="zh-CN"/>
        </w:rPr>
      </w:pPr>
      <w:r>
        <w:rPr>
          <w:rFonts w:hint="eastAsia" w:ascii="仿宋" w:hAnsi="仿宋" w:eastAsia="仿宋" w:cs="仿宋"/>
          <w:sz w:val="31"/>
          <w:szCs w:val="31"/>
          <w:lang w:eastAsia="zh-CN"/>
        </w:rPr>
        <w:t>此外，物流工程专业的教师队伍还注重国际化发展。他们积极与国际上的知名大学和研究机构开展合作，邀请国际专家来校进行学术交流和讲座。这为学生提供了与国际接轨的机会，拓宽了学生的国际视野。</w:t>
      </w:r>
    </w:p>
    <w:p>
      <w:pPr>
        <w:keepNext w:val="0"/>
        <w:keepLines w:val="0"/>
        <w:pageBreakBefore w:val="0"/>
        <w:widowControl/>
        <w:kinsoku w:val="0"/>
        <w:wordWrap/>
        <w:overflowPunct/>
        <w:topLinePunct w:val="0"/>
        <w:autoSpaceDE w:val="0"/>
        <w:autoSpaceDN w:val="0"/>
        <w:bidi w:val="0"/>
        <w:adjustRightInd w:val="0"/>
        <w:snapToGrid w:val="0"/>
        <w:spacing w:before="130" w:after="0" w:afterLines="50" w:line="460" w:lineRule="exact"/>
        <w:ind w:firstLine="620" w:firstLineChars="200"/>
        <w:jc w:val="both"/>
        <w:textAlignment w:val="baseline"/>
        <w:outlineLvl w:val="1"/>
        <w:rPr>
          <w:rFonts w:hint="eastAsia" w:ascii="仿宋" w:hAnsi="仿宋" w:eastAsia="仿宋" w:cs="仿宋"/>
          <w:sz w:val="31"/>
          <w:szCs w:val="31"/>
          <w:lang w:eastAsia="zh-CN"/>
        </w:rPr>
      </w:pPr>
      <w:r>
        <w:rPr>
          <w:rFonts w:hint="eastAsia" w:ascii="仿宋" w:hAnsi="仿宋" w:eastAsia="仿宋" w:cs="仿宋"/>
          <w:sz w:val="31"/>
          <w:szCs w:val="31"/>
          <w:lang w:val="en-US" w:eastAsia="zh-CN"/>
        </w:rPr>
        <w:t>物流工程专业</w:t>
      </w:r>
      <w:r>
        <w:rPr>
          <w:rFonts w:hint="eastAsia" w:ascii="仿宋" w:hAnsi="仿宋" w:eastAsia="仿宋" w:cs="仿宋"/>
          <w:sz w:val="31"/>
          <w:szCs w:val="31"/>
          <w:lang w:eastAsia="zh-CN"/>
        </w:rPr>
        <w:t>教师专业背景与水平要求</w:t>
      </w:r>
    </w:p>
    <w:p>
      <w:pPr>
        <w:keepNext w:val="0"/>
        <w:keepLines w:val="0"/>
        <w:pageBreakBefore w:val="0"/>
        <w:widowControl/>
        <w:kinsoku w:val="0"/>
        <w:wordWrap/>
        <w:overflowPunct/>
        <w:topLinePunct w:val="0"/>
        <w:autoSpaceDE w:val="0"/>
        <w:autoSpaceDN w:val="0"/>
        <w:bidi w:val="0"/>
        <w:adjustRightInd w:val="0"/>
        <w:snapToGrid w:val="0"/>
        <w:spacing w:before="130" w:after="0" w:afterLines="50" w:line="460" w:lineRule="exact"/>
        <w:ind w:firstLine="620" w:firstLineChars="200"/>
        <w:jc w:val="both"/>
        <w:textAlignment w:val="baseline"/>
        <w:outlineLvl w:val="9"/>
        <w:rPr>
          <w:rFonts w:hint="eastAsia" w:ascii="仿宋" w:hAnsi="仿宋" w:eastAsia="仿宋" w:cs="仿宋"/>
          <w:sz w:val="31"/>
          <w:szCs w:val="31"/>
          <w:lang w:eastAsia="zh-CN"/>
        </w:rPr>
      </w:pPr>
      <w:r>
        <w:rPr>
          <w:rFonts w:hint="eastAsia" w:ascii="仿宋" w:hAnsi="仿宋" w:eastAsia="仿宋" w:cs="仿宋"/>
          <w:sz w:val="31"/>
          <w:szCs w:val="31"/>
          <w:lang w:eastAsia="zh-CN"/>
        </w:rPr>
        <w:t>第一，教师专业背景。专任教师一般应具有5年以上本学科专业教育和研究背景，须通过岗前培训上岗。实务性和</w:t>
      </w:r>
      <w:bookmarkStart w:id="0" w:name="bookmark18"/>
      <w:bookmarkEnd w:id="0"/>
      <w:r>
        <w:rPr>
          <w:rFonts w:hint="eastAsia" w:ascii="仿宋" w:hAnsi="仿宋" w:eastAsia="仿宋" w:cs="仿宋"/>
          <w:sz w:val="31"/>
          <w:szCs w:val="31"/>
          <w:lang w:eastAsia="zh-CN"/>
        </w:rPr>
        <w:t>实践性较强的课程，其主讲教师应具有实务工作背景或实践经验，提倡定期去实务部门挂职锻炼。教师队伍中应有一定数量的教师具有海外学习经历，提倡定期选派专任教师去国内外名校进行访学或交流。</w:t>
      </w:r>
    </w:p>
    <w:p>
      <w:pPr>
        <w:keepNext w:val="0"/>
        <w:keepLines w:val="0"/>
        <w:pageBreakBefore w:val="0"/>
        <w:widowControl/>
        <w:kinsoku w:val="0"/>
        <w:wordWrap/>
        <w:overflowPunct/>
        <w:topLinePunct w:val="0"/>
        <w:autoSpaceDE w:val="0"/>
        <w:autoSpaceDN w:val="0"/>
        <w:bidi w:val="0"/>
        <w:adjustRightInd w:val="0"/>
        <w:snapToGrid w:val="0"/>
        <w:spacing w:before="130" w:after="0" w:afterLines="50" w:line="460" w:lineRule="exact"/>
        <w:ind w:firstLine="620" w:firstLineChars="200"/>
        <w:jc w:val="both"/>
        <w:textAlignment w:val="baseline"/>
        <w:outlineLvl w:val="9"/>
        <w:rPr>
          <w:rFonts w:hint="eastAsia" w:ascii="仿宋" w:hAnsi="仿宋" w:eastAsia="仿宋" w:cs="仿宋"/>
          <w:sz w:val="31"/>
          <w:szCs w:val="31"/>
          <w:lang w:eastAsia="zh-CN"/>
        </w:rPr>
      </w:pPr>
      <w:r>
        <w:rPr>
          <w:rFonts w:hint="eastAsia" w:ascii="仿宋" w:hAnsi="仿宋" w:eastAsia="仿宋" w:cs="仿宋"/>
          <w:sz w:val="31"/>
          <w:szCs w:val="31"/>
          <w:lang w:eastAsia="zh-CN"/>
        </w:rPr>
        <w:t>第二，教师水平要求。教师应具备高尚的师德，具有严谨的治学态度和科学创新精神，爱岗敬业；应掌握教育教学的基本原理和基本方法，熟悉教育心理学的基本知识和规律，并通过学习、研究与实践，不断提高教学能力和教学水平；应具备独立开展科学研究的能力，坚持教学与科研互动，将科研成果转化为教学内容；应积极开展并不断加强教学团队建设。</w:t>
      </w:r>
    </w:p>
    <w:p>
      <w:pPr>
        <w:keepNext w:val="0"/>
        <w:keepLines w:val="0"/>
        <w:pageBreakBefore w:val="0"/>
        <w:widowControl/>
        <w:kinsoku w:val="0"/>
        <w:wordWrap/>
        <w:overflowPunct/>
        <w:topLinePunct w:val="0"/>
        <w:autoSpaceDE w:val="0"/>
        <w:autoSpaceDN w:val="0"/>
        <w:bidi w:val="0"/>
        <w:adjustRightInd w:val="0"/>
        <w:snapToGrid w:val="0"/>
        <w:spacing w:before="130" w:after="0" w:afterLines="50" w:line="460" w:lineRule="exact"/>
        <w:textAlignment w:val="baseline"/>
        <w:outlineLvl w:val="0"/>
        <w:rPr>
          <w:rFonts w:hint="eastAsia" w:ascii="黑体" w:hAnsi="黑体" w:eastAsia="黑体" w:cs="黑体"/>
          <w:spacing w:val="8"/>
          <w:sz w:val="31"/>
          <w:szCs w:val="31"/>
          <w:lang w:val="en-US" w:eastAsia="zh-CN"/>
        </w:rPr>
      </w:pPr>
      <w:r>
        <w:rPr>
          <w:rFonts w:hint="eastAsia" w:ascii="黑体" w:hAnsi="黑体" w:eastAsia="黑体" w:cs="黑体"/>
          <w:spacing w:val="8"/>
          <w:sz w:val="31"/>
          <w:szCs w:val="31"/>
          <w:lang w:val="en-US" w:eastAsia="zh-CN"/>
        </w:rPr>
        <w:t>九、主要课程及特色课程</w:t>
      </w:r>
    </w:p>
    <w:p>
      <w:pPr>
        <w:keepNext w:val="0"/>
        <w:keepLines w:val="0"/>
        <w:pageBreakBefore w:val="0"/>
        <w:widowControl/>
        <w:kinsoku w:val="0"/>
        <w:wordWrap/>
        <w:overflowPunct/>
        <w:topLinePunct w:val="0"/>
        <w:autoSpaceDE w:val="0"/>
        <w:autoSpaceDN w:val="0"/>
        <w:bidi w:val="0"/>
        <w:adjustRightInd w:val="0"/>
        <w:snapToGrid w:val="0"/>
        <w:spacing w:before="130" w:after="0" w:afterLines="50" w:line="460" w:lineRule="exact"/>
        <w:ind w:firstLine="620" w:firstLineChars="200"/>
        <w:textAlignment w:val="baseline"/>
        <w:outlineLvl w:val="9"/>
        <w:rPr>
          <w:rFonts w:hint="eastAsia" w:ascii="仿宋" w:hAnsi="仿宋" w:eastAsia="仿宋" w:cs="仿宋"/>
          <w:sz w:val="31"/>
          <w:szCs w:val="31"/>
          <w:lang w:eastAsia="zh-CN"/>
        </w:rPr>
      </w:pPr>
      <w:r>
        <w:rPr>
          <w:rFonts w:hint="eastAsia" w:ascii="仿宋" w:hAnsi="仿宋" w:eastAsia="仿宋" w:cs="仿宋"/>
          <w:sz w:val="31"/>
          <w:szCs w:val="31"/>
          <w:lang w:eastAsia="zh-CN"/>
        </w:rPr>
        <w:t>（一）主要课程</w:t>
      </w:r>
    </w:p>
    <w:p>
      <w:pPr>
        <w:keepNext w:val="0"/>
        <w:keepLines w:val="0"/>
        <w:pageBreakBefore w:val="0"/>
        <w:widowControl/>
        <w:kinsoku w:val="0"/>
        <w:wordWrap/>
        <w:overflowPunct/>
        <w:topLinePunct w:val="0"/>
        <w:autoSpaceDE w:val="0"/>
        <w:autoSpaceDN w:val="0"/>
        <w:bidi w:val="0"/>
        <w:adjustRightInd w:val="0"/>
        <w:snapToGrid w:val="0"/>
        <w:spacing w:before="130" w:after="0" w:afterLines="50" w:line="460" w:lineRule="exact"/>
        <w:ind w:firstLine="620" w:firstLineChars="200"/>
        <w:textAlignment w:val="baseline"/>
        <w:outlineLvl w:val="9"/>
        <w:rPr>
          <w:rFonts w:hint="eastAsia" w:ascii="仿宋" w:hAnsi="仿宋" w:eastAsia="仿宋" w:cs="仿宋"/>
          <w:sz w:val="31"/>
          <w:szCs w:val="31"/>
          <w:lang w:eastAsia="zh-CN"/>
        </w:rPr>
      </w:pPr>
      <w:r>
        <w:rPr>
          <w:rFonts w:hint="eastAsia" w:ascii="仿宋" w:hAnsi="仿宋" w:eastAsia="仿宋" w:cs="仿宋"/>
          <w:sz w:val="31"/>
          <w:szCs w:val="31"/>
          <w:lang w:eastAsia="zh-CN"/>
        </w:rPr>
        <w:t>专业核心课程：供应链管理、仓储与配送管理、智慧物流系统规划与设计、生产运作管理、智慧物流装备与应用、物流系统工程、货物运输组织、智慧物流信息技术等。</w:t>
      </w:r>
    </w:p>
    <w:p>
      <w:pPr>
        <w:keepNext w:val="0"/>
        <w:keepLines w:val="0"/>
        <w:pageBreakBefore w:val="0"/>
        <w:widowControl/>
        <w:kinsoku w:val="0"/>
        <w:wordWrap/>
        <w:overflowPunct/>
        <w:topLinePunct w:val="0"/>
        <w:autoSpaceDE w:val="0"/>
        <w:autoSpaceDN w:val="0"/>
        <w:bidi w:val="0"/>
        <w:adjustRightInd w:val="0"/>
        <w:snapToGrid w:val="0"/>
        <w:spacing w:before="130" w:after="0" w:afterLines="50" w:line="460" w:lineRule="exact"/>
        <w:ind w:firstLine="620" w:firstLineChars="200"/>
        <w:textAlignment w:val="baseline"/>
        <w:outlineLvl w:val="9"/>
        <w:rPr>
          <w:rFonts w:hint="eastAsia" w:ascii="仿宋" w:hAnsi="仿宋" w:eastAsia="仿宋" w:cs="仿宋"/>
          <w:sz w:val="31"/>
          <w:szCs w:val="31"/>
          <w:lang w:eastAsia="zh-CN"/>
        </w:rPr>
      </w:pPr>
      <w:r>
        <w:rPr>
          <w:rFonts w:hint="eastAsia" w:ascii="仿宋" w:hAnsi="仿宋" w:eastAsia="仿宋" w:cs="仿宋"/>
          <w:sz w:val="31"/>
          <w:szCs w:val="31"/>
          <w:lang w:eastAsia="zh-CN"/>
        </w:rPr>
        <w:t>专业方向课程:</w:t>
      </w:r>
    </w:p>
    <w:p>
      <w:pPr>
        <w:keepNext w:val="0"/>
        <w:keepLines w:val="0"/>
        <w:pageBreakBefore w:val="0"/>
        <w:widowControl/>
        <w:kinsoku w:val="0"/>
        <w:wordWrap/>
        <w:overflowPunct/>
        <w:topLinePunct w:val="0"/>
        <w:autoSpaceDE w:val="0"/>
        <w:autoSpaceDN w:val="0"/>
        <w:bidi w:val="0"/>
        <w:adjustRightInd w:val="0"/>
        <w:snapToGrid w:val="0"/>
        <w:spacing w:before="130" w:after="0" w:afterLines="50" w:line="460" w:lineRule="exact"/>
        <w:ind w:firstLine="620" w:firstLineChars="200"/>
        <w:textAlignment w:val="baseline"/>
        <w:outlineLvl w:val="9"/>
        <w:rPr>
          <w:rFonts w:hint="eastAsia" w:ascii="仿宋" w:hAnsi="仿宋" w:eastAsia="仿宋" w:cs="仿宋"/>
          <w:sz w:val="31"/>
          <w:szCs w:val="31"/>
          <w:lang w:eastAsia="zh-CN"/>
        </w:rPr>
      </w:pPr>
      <w:r>
        <w:rPr>
          <w:rFonts w:hint="eastAsia" w:ascii="仿宋" w:hAnsi="仿宋" w:eastAsia="仿宋" w:cs="仿宋"/>
          <w:sz w:val="31"/>
          <w:szCs w:val="31"/>
          <w:lang w:eastAsia="zh-CN"/>
        </w:rPr>
        <w:t>1.智慧物流方向：智慧物流系统规划与设计、条码技术与应用、智慧物流系统建模与仿真、智慧物流实务等；</w:t>
      </w:r>
    </w:p>
    <w:p>
      <w:pPr>
        <w:keepNext w:val="0"/>
        <w:keepLines w:val="0"/>
        <w:pageBreakBefore w:val="0"/>
        <w:widowControl/>
        <w:kinsoku w:val="0"/>
        <w:wordWrap/>
        <w:overflowPunct/>
        <w:topLinePunct w:val="0"/>
        <w:autoSpaceDE w:val="0"/>
        <w:autoSpaceDN w:val="0"/>
        <w:bidi w:val="0"/>
        <w:adjustRightInd w:val="0"/>
        <w:snapToGrid w:val="0"/>
        <w:spacing w:before="130" w:after="0" w:afterLines="50" w:line="460" w:lineRule="exact"/>
        <w:ind w:firstLine="620" w:firstLineChars="200"/>
        <w:textAlignment w:val="baseline"/>
        <w:outlineLvl w:val="9"/>
        <w:rPr>
          <w:rFonts w:hint="eastAsia" w:ascii="仿宋" w:hAnsi="仿宋" w:eastAsia="仿宋" w:cs="仿宋"/>
          <w:sz w:val="31"/>
          <w:szCs w:val="31"/>
          <w:lang w:eastAsia="zh-CN"/>
        </w:rPr>
      </w:pPr>
      <w:r>
        <w:rPr>
          <w:rFonts w:hint="eastAsia" w:ascii="仿宋" w:hAnsi="仿宋" w:eastAsia="仿宋" w:cs="仿宋"/>
          <w:sz w:val="31"/>
          <w:szCs w:val="31"/>
          <w:lang w:eastAsia="zh-CN"/>
        </w:rPr>
        <w:t>2.数字供应链方向：供应链大数据、数字化供应链、供应链建模与仿真、商务智能方法与应用等。</w:t>
      </w:r>
    </w:p>
    <w:p>
      <w:pPr>
        <w:keepNext w:val="0"/>
        <w:keepLines w:val="0"/>
        <w:pageBreakBefore w:val="0"/>
        <w:widowControl/>
        <w:kinsoku w:val="0"/>
        <w:wordWrap/>
        <w:overflowPunct/>
        <w:topLinePunct w:val="0"/>
        <w:autoSpaceDE w:val="0"/>
        <w:autoSpaceDN w:val="0"/>
        <w:bidi w:val="0"/>
        <w:adjustRightInd w:val="0"/>
        <w:snapToGrid w:val="0"/>
        <w:spacing w:before="130" w:after="0" w:afterLines="50" w:line="460" w:lineRule="exact"/>
        <w:ind w:firstLine="620" w:firstLineChars="200"/>
        <w:textAlignment w:val="baseline"/>
        <w:outlineLvl w:val="9"/>
        <w:rPr>
          <w:rFonts w:hint="eastAsia" w:ascii="仿宋" w:hAnsi="仿宋" w:eastAsia="仿宋" w:cs="仿宋"/>
          <w:sz w:val="31"/>
          <w:szCs w:val="31"/>
          <w:lang w:eastAsia="zh-CN"/>
        </w:rPr>
      </w:pPr>
      <w:r>
        <w:rPr>
          <w:rFonts w:hint="eastAsia" w:ascii="仿宋" w:hAnsi="仿宋" w:eastAsia="仿宋" w:cs="仿宋"/>
          <w:sz w:val="31"/>
          <w:szCs w:val="31"/>
          <w:lang w:eastAsia="zh-CN"/>
        </w:rPr>
        <w:t>（二）特色课程</w:t>
      </w:r>
    </w:p>
    <w:p>
      <w:pPr>
        <w:keepNext w:val="0"/>
        <w:keepLines w:val="0"/>
        <w:pageBreakBefore w:val="0"/>
        <w:widowControl/>
        <w:kinsoku w:val="0"/>
        <w:wordWrap/>
        <w:overflowPunct/>
        <w:topLinePunct w:val="0"/>
        <w:autoSpaceDE w:val="0"/>
        <w:autoSpaceDN w:val="0"/>
        <w:bidi w:val="0"/>
        <w:adjustRightInd w:val="0"/>
        <w:snapToGrid w:val="0"/>
        <w:spacing w:before="130" w:after="0" w:afterLines="50" w:line="460" w:lineRule="exact"/>
        <w:ind w:firstLine="620" w:firstLineChars="200"/>
        <w:textAlignment w:val="baseline"/>
        <w:outlineLvl w:val="9"/>
        <w:rPr>
          <w:rFonts w:hint="eastAsia" w:ascii="仿宋" w:hAnsi="仿宋" w:eastAsia="仿宋" w:cs="仿宋"/>
          <w:sz w:val="31"/>
          <w:szCs w:val="31"/>
          <w:lang w:eastAsia="zh-CN"/>
        </w:rPr>
      </w:pPr>
      <w:r>
        <w:rPr>
          <w:rFonts w:hint="eastAsia" w:ascii="仿宋" w:hAnsi="仿宋" w:eastAsia="仿宋" w:cs="仿宋"/>
          <w:sz w:val="31"/>
          <w:szCs w:val="31"/>
          <w:lang w:eastAsia="zh-CN"/>
        </w:rPr>
        <w:t>产教融合课程：智慧物流系统规划与设计、智慧物流装备与应用、智慧物流信息技术。</w:t>
      </w:r>
    </w:p>
    <w:p>
      <w:pPr>
        <w:keepNext w:val="0"/>
        <w:keepLines w:val="0"/>
        <w:pageBreakBefore w:val="0"/>
        <w:widowControl/>
        <w:kinsoku w:val="0"/>
        <w:wordWrap/>
        <w:overflowPunct/>
        <w:topLinePunct w:val="0"/>
        <w:autoSpaceDE w:val="0"/>
        <w:autoSpaceDN w:val="0"/>
        <w:bidi w:val="0"/>
        <w:adjustRightInd w:val="0"/>
        <w:snapToGrid w:val="0"/>
        <w:spacing w:before="130" w:after="0" w:afterLines="50" w:line="460" w:lineRule="exact"/>
        <w:ind w:firstLine="620" w:firstLineChars="200"/>
        <w:textAlignment w:val="baseline"/>
        <w:outlineLvl w:val="9"/>
        <w:rPr>
          <w:rFonts w:hint="eastAsia" w:ascii="仿宋" w:hAnsi="仿宋" w:eastAsia="仿宋" w:cs="仿宋"/>
          <w:sz w:val="31"/>
          <w:szCs w:val="31"/>
          <w:lang w:eastAsia="zh-CN"/>
        </w:rPr>
      </w:pPr>
      <w:r>
        <w:rPr>
          <w:rFonts w:hint="eastAsia" w:ascii="仿宋" w:hAnsi="仿宋" w:eastAsia="仿宋" w:cs="仿宋"/>
          <w:sz w:val="31"/>
          <w:szCs w:val="31"/>
          <w:lang w:eastAsia="zh-CN"/>
        </w:rPr>
        <w:t>专创融合课程：企业物流运作模拟实训、经管综合仿真实训、创新创业基础、大学生职业规划与就业指导。</w:t>
      </w:r>
    </w:p>
    <w:p>
      <w:pPr>
        <w:pStyle w:val="2"/>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outlineLvl w:val="9"/>
      </w:pPr>
    </w:p>
    <w:p>
      <w:pPr>
        <w:pStyle w:val="2"/>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outlineLvl w:val="9"/>
      </w:pPr>
    </w:p>
    <w:p>
      <w:pPr>
        <w:pStyle w:val="2"/>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184" w:line="460" w:lineRule="exact"/>
        <w:ind w:left="48"/>
        <w:textAlignment w:val="baseline"/>
        <w:outlineLvl w:val="9"/>
        <w:rPr>
          <w:rFonts w:hint="eastAsia" w:ascii="微软雅黑" w:hAnsi="微软雅黑" w:eastAsia="微软雅黑" w:cs="微软雅黑"/>
          <w:spacing w:val="-6"/>
          <w:sz w:val="32"/>
          <w:szCs w:val="32"/>
        </w:rPr>
      </w:pPr>
      <w:bookmarkStart w:id="1" w:name="bookmark22"/>
      <w:bookmarkEnd w:id="1"/>
    </w:p>
    <w:p>
      <w:pPr>
        <w:keepNext w:val="0"/>
        <w:keepLines w:val="0"/>
        <w:pageBreakBefore w:val="0"/>
        <w:widowControl/>
        <w:kinsoku w:val="0"/>
        <w:wordWrap/>
        <w:overflowPunct/>
        <w:topLinePunct w:val="0"/>
        <w:autoSpaceDE w:val="0"/>
        <w:autoSpaceDN w:val="0"/>
        <w:bidi w:val="0"/>
        <w:adjustRightInd w:val="0"/>
        <w:snapToGrid w:val="0"/>
        <w:spacing w:before="270" w:line="460" w:lineRule="exact"/>
        <w:ind w:right="4725"/>
        <w:jc w:val="left"/>
        <w:textAlignment w:val="baseline"/>
        <w:rPr>
          <w:rFonts w:hint="eastAsia" w:eastAsia="宋体"/>
          <w:lang w:val="en-US" w:eastAsia="zh-CN"/>
        </w:rPr>
      </w:pPr>
      <w:bookmarkStart w:id="2" w:name="_GoBack"/>
      <w:bookmarkEnd w:id="2"/>
    </w:p>
    <w:sectPr>
      <w:footerReference r:id="rId5" w:type="default"/>
      <w:pgSz w:w="11906" w:h="16839"/>
      <w:pgMar w:top="1431" w:right="811" w:bottom="1152" w:left="1785" w:header="0" w:footer="98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9E787"/>
    <w:multiLevelType w:val="singleLevel"/>
    <w:tmpl w:val="FFB9E78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9"/>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ZhNDBmMzAzNDcxNWEyY2ZmNDcyNTFhN2QxMWIzNjQifQ=="/>
  </w:docVars>
  <w:rsids>
    <w:rsidRoot w:val="00000000"/>
    <w:rsid w:val="056C5721"/>
    <w:rsid w:val="0E594F0E"/>
    <w:rsid w:val="20D064E6"/>
    <w:rsid w:val="2558314C"/>
    <w:rsid w:val="26EB042A"/>
    <w:rsid w:val="33412FD9"/>
    <w:rsid w:val="38F14BE1"/>
    <w:rsid w:val="3C4675C6"/>
    <w:rsid w:val="3FBC4C6F"/>
    <w:rsid w:val="4B5C611B"/>
    <w:rsid w:val="4C0F2405"/>
    <w:rsid w:val="572172AD"/>
    <w:rsid w:val="58C549D8"/>
    <w:rsid w:val="5998070C"/>
    <w:rsid w:val="5CCA1A98"/>
    <w:rsid w:val="62D8753A"/>
    <w:rsid w:val="6A275AF9"/>
    <w:rsid w:val="72A561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24951</Words>
  <Characters>25288</Characters>
  <TotalTime>5</TotalTime>
  <ScaleCrop>false</ScaleCrop>
  <LinksUpToDate>false</LinksUpToDate>
  <CharactersWithSpaces>25668</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2024-06-18T15:34:00Z</dcterms:created>
  <dc:creator>汐</dc:creator>
  <cp:lastModifiedBy>Charis Lin</cp:lastModifiedBy>
  <dcterms:modified xsi:type="dcterms:W3CDTF">2024-06-23T15:50:19Z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2024-06-18T15:50:24Z</vt:filetime>
  </property>
  <property fmtid="{D5CDD505-2E9C-101B-9397-08002B2CF9AE}" pid="4" name="KSOProductBuildVer">
    <vt:lpwstr>2052-12.1.0.16929</vt:lpwstr>
  </property>
  <property fmtid="{D5CDD505-2E9C-101B-9397-08002B2CF9AE}" pid="5" name="ICV">
    <vt:lpwstr>931F04C894B346AC953E7547C073A9C1_13</vt:lpwstr>
  </property>
</Properties>
</file>